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017F0A">
        <w:rPr>
          <w:b/>
          <w:sz w:val="32"/>
          <w:szCs w:val="32"/>
        </w:rPr>
        <w:t>K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391990" w:rsidRPr="00391990" w:rsidRDefault="00391990" w:rsidP="00391990">
      <w:pPr>
        <w:rPr>
          <w:sz w:val="26"/>
          <w:szCs w:val="26"/>
        </w:rPr>
      </w:pPr>
    </w:p>
    <w:p w:rsidR="009360A5" w:rsidRDefault="009360A5" w:rsidP="009360A5">
      <w:pPr>
        <w:pStyle w:val="Akapitzlist"/>
        <w:ind w:left="360"/>
        <w:rPr>
          <w:sz w:val="26"/>
          <w:szCs w:val="26"/>
        </w:rPr>
      </w:pPr>
    </w:p>
    <w:p w:rsidR="00562B6F" w:rsidRPr="00562B6F" w:rsidRDefault="00562B6F" w:rsidP="00562B6F">
      <w:pPr>
        <w:rPr>
          <w:sz w:val="26"/>
          <w:szCs w:val="26"/>
        </w:rPr>
      </w:pPr>
    </w:p>
    <w:p w:rsidR="00817C92" w:rsidRDefault="00817C92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 Rozbudowano działanie opcji „Transze”. Po zapisaniu zmian w transzach system automatycznie przebudowuje terminarz, również dla „terminarza sztywnego”. UWAGA po przebudowaniu terminarza należy sprawdzić jego poprawność.</w:t>
      </w:r>
    </w:p>
    <w:p w:rsidR="00817C92" w:rsidRDefault="00817C92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działania opcji Przelicz w opcji „Terminarz”, obecnie opcja będzie przeliczała terminarz również dla „terminarza sztywnego”</w:t>
      </w:r>
      <w:r w:rsidR="00B8033D">
        <w:rPr>
          <w:sz w:val="26"/>
          <w:szCs w:val="26"/>
        </w:rPr>
        <w:t>. Uwaga jeżeli zmieniamy dane w terminarzu sztywnym i chcemy aby odsetki się przeliczyły KONIECZNE JEST NACIŚNIĘCIE KLAWISZA PRZELICZ !.</w:t>
      </w:r>
    </w:p>
    <w:p w:rsidR="00B8033D" w:rsidRDefault="00B8033D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działania opcji wypłata:</w:t>
      </w:r>
    </w:p>
    <w:p w:rsidR="00B8033D" w:rsidRDefault="00B8033D" w:rsidP="00B8033D">
      <w:pPr>
        <w:pStyle w:val="Akapitzlist"/>
        <w:ind w:left="644"/>
        <w:rPr>
          <w:sz w:val="26"/>
          <w:szCs w:val="26"/>
        </w:rPr>
      </w:pPr>
      <w:r>
        <w:rPr>
          <w:sz w:val="26"/>
          <w:szCs w:val="26"/>
        </w:rPr>
        <w:t>W przypadku ustawienia parametru</w:t>
      </w:r>
      <w:r w:rsidR="00EF5837">
        <w:rPr>
          <w:sz w:val="26"/>
          <w:szCs w:val="26"/>
        </w:rPr>
        <w:t xml:space="preserve"> produktu „Przebuduj terminarz po wypłacie”  na Tak. System w momencie wypłaty pożyczki w innym terminie niż planowano wykonuje działania</w:t>
      </w:r>
    </w:p>
    <w:p w:rsidR="00EF5837" w:rsidRDefault="00EF5837" w:rsidP="00EF5837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Przelicza terminarz po zmianie daty wypłaty również dla terminarza sztywnego</w:t>
      </w:r>
    </w:p>
    <w:p w:rsidR="00EF5837" w:rsidRDefault="00EF5837" w:rsidP="00EF5837">
      <w:pPr>
        <w:pStyle w:val="Akapitzlist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Przesuwa raty rat kapitałowych zgodnie z ustawieniami konfiguracji. Ewentualne przesunięcie rat następuje tylko dla pierwszej transzy</w:t>
      </w:r>
    </w:p>
    <w:p w:rsidR="00B8033D" w:rsidRDefault="00B8033D" w:rsidP="00B8033D">
      <w:pPr>
        <w:pStyle w:val="Akapitzlist"/>
        <w:ind w:left="644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5238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3D" w:rsidRDefault="00EF5837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Zmiana działania opcji Spłata pożyczki dla </w:t>
      </w:r>
      <w:r w:rsidRPr="00EF5837">
        <w:rPr>
          <w:b/>
          <w:sz w:val="26"/>
          <w:szCs w:val="26"/>
        </w:rPr>
        <w:t>terminarza sztywnego</w:t>
      </w:r>
      <w:r>
        <w:rPr>
          <w:sz w:val="26"/>
          <w:szCs w:val="26"/>
        </w:rPr>
        <w:t xml:space="preserve"> przy nadpłacie. W p</w:t>
      </w:r>
      <w:r w:rsidR="002B36DF">
        <w:rPr>
          <w:sz w:val="26"/>
          <w:szCs w:val="26"/>
        </w:rPr>
        <w:t>rzypadku nadpłaty kapitału system wykona następujące czynności</w:t>
      </w:r>
    </w:p>
    <w:p w:rsidR="002B36DF" w:rsidRDefault="002B36DF" w:rsidP="002B36DF">
      <w:pPr>
        <w:pStyle w:val="Akapitzlist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Zakwalifikuje nadpłaconą kwotę na kapitał.</w:t>
      </w:r>
    </w:p>
    <w:p w:rsidR="002B36DF" w:rsidRDefault="002B36DF" w:rsidP="002B36DF">
      <w:pPr>
        <w:pStyle w:val="Akapitzlist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Wykona nowy terminarz, zmniejszając kwoty przyszłych rat kapitałowych równomiernie.</w:t>
      </w:r>
    </w:p>
    <w:p w:rsidR="002B36DF" w:rsidRDefault="002B36DF" w:rsidP="002B36DF">
      <w:pPr>
        <w:pStyle w:val="Akapitzlist"/>
        <w:ind w:left="1004"/>
        <w:rPr>
          <w:sz w:val="26"/>
          <w:szCs w:val="26"/>
        </w:rPr>
      </w:pPr>
    </w:p>
    <w:p w:rsidR="002B36DF" w:rsidRDefault="002B36DF" w:rsidP="002B36DF">
      <w:pPr>
        <w:pStyle w:val="Akapitzlist"/>
        <w:ind w:left="1004"/>
        <w:rPr>
          <w:sz w:val="26"/>
          <w:szCs w:val="26"/>
        </w:rPr>
      </w:pPr>
      <w:r>
        <w:rPr>
          <w:sz w:val="26"/>
          <w:szCs w:val="26"/>
        </w:rPr>
        <w:t>Aby program zadziałał w opisany sposób należy ustawić parametry w konfiguracji.</w:t>
      </w:r>
    </w:p>
    <w:p w:rsidR="002B36DF" w:rsidRDefault="002B36DF" w:rsidP="002B36D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Parametr produktu „Przebuduj terminarz po wypłacie” na Tak</w:t>
      </w:r>
    </w:p>
    <w:p w:rsidR="002B36DF" w:rsidRDefault="002B36DF" w:rsidP="002B36DF">
      <w:pPr>
        <w:pStyle w:val="Akapitzlist"/>
        <w:ind w:left="1364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3448050" cy="8953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DF" w:rsidRDefault="002B36DF" w:rsidP="002B36D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Kolejność spłat ustawić. Nadpłata tylko na kapitał -&gt;Tak</w:t>
      </w:r>
    </w:p>
    <w:p w:rsidR="002B36DF" w:rsidRDefault="002B36DF" w:rsidP="002B36DF">
      <w:pPr>
        <w:pStyle w:val="Akapitzlist"/>
        <w:ind w:left="1364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810000" cy="237172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DF" w:rsidRDefault="002B36DF" w:rsidP="002B36DF">
      <w:pPr>
        <w:pStyle w:val="Akapitzlist"/>
        <w:ind w:left="1364"/>
        <w:rPr>
          <w:sz w:val="26"/>
          <w:szCs w:val="26"/>
        </w:rPr>
      </w:pPr>
    </w:p>
    <w:p w:rsidR="002B36DF" w:rsidRDefault="002B36DF" w:rsidP="002B36DF">
      <w:pPr>
        <w:pStyle w:val="Akapitzlist"/>
        <w:ind w:left="1004"/>
        <w:rPr>
          <w:sz w:val="26"/>
          <w:szCs w:val="26"/>
        </w:rPr>
      </w:pPr>
    </w:p>
    <w:p w:rsidR="002B36DF" w:rsidRPr="002B36DF" w:rsidRDefault="002B36DF" w:rsidP="005F50A4">
      <w:pPr>
        <w:pStyle w:val="Akapitzlist"/>
        <w:numPr>
          <w:ilvl w:val="0"/>
          <w:numId w:val="10"/>
        </w:numPr>
        <w:rPr>
          <w:i/>
          <w:sz w:val="26"/>
          <w:szCs w:val="26"/>
        </w:rPr>
      </w:pPr>
      <w:r>
        <w:rPr>
          <w:sz w:val="26"/>
          <w:szCs w:val="26"/>
        </w:rPr>
        <w:t>Nowa opcja „</w:t>
      </w:r>
      <w:r w:rsidRPr="002B36DF">
        <w:rPr>
          <w:i/>
          <w:sz w:val="26"/>
          <w:szCs w:val="26"/>
        </w:rPr>
        <w:t>Księgowość -&gt; Raporty-&gt;Zmiana w terminarzu (Automatyczne)”</w:t>
      </w:r>
      <w:r>
        <w:rPr>
          <w:sz w:val="26"/>
          <w:szCs w:val="26"/>
        </w:rPr>
        <w:t xml:space="preserve"> opcja wykonuje raport z wykazem terminarzy w których nastąpiły zmiany w sposób automatyczny w sytuacjach:</w:t>
      </w:r>
    </w:p>
    <w:p w:rsidR="002B36DF" w:rsidRDefault="002B36DF" w:rsidP="002B36DF">
      <w:pPr>
        <w:pStyle w:val="Akapitzlist"/>
        <w:numPr>
          <w:ilvl w:val="0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Wypłata pożyczki w innym terminie niż pierwotnie planowano</w:t>
      </w:r>
    </w:p>
    <w:p w:rsidR="002B36DF" w:rsidRDefault="002B36DF" w:rsidP="002B36DF">
      <w:pPr>
        <w:pStyle w:val="Akapitzlist"/>
        <w:numPr>
          <w:ilvl w:val="0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Nadpłata kapitału</w:t>
      </w:r>
    </w:p>
    <w:p w:rsidR="002B36DF" w:rsidRPr="002B36DF" w:rsidRDefault="002B36DF" w:rsidP="002B36DF">
      <w:pPr>
        <w:pStyle w:val="Akapitzlist"/>
        <w:numPr>
          <w:ilvl w:val="0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Przebudowa Transz</w:t>
      </w:r>
    </w:p>
    <w:p w:rsidR="002B36DF" w:rsidRPr="002B36DF" w:rsidRDefault="002B36DF" w:rsidP="005F50A4">
      <w:pPr>
        <w:pStyle w:val="Akapitzlist"/>
        <w:numPr>
          <w:ilvl w:val="0"/>
          <w:numId w:val="10"/>
        </w:numPr>
        <w:rPr>
          <w:i/>
          <w:sz w:val="26"/>
          <w:szCs w:val="26"/>
        </w:rPr>
      </w:pPr>
      <w:r>
        <w:rPr>
          <w:sz w:val="26"/>
          <w:szCs w:val="26"/>
        </w:rPr>
        <w:t xml:space="preserve">Rozbudowano filtr produktów tak aby można było używać w nim filtra </w:t>
      </w:r>
    </w:p>
    <w:p w:rsidR="002B36DF" w:rsidRDefault="002B36DF" w:rsidP="002B36DF">
      <w:pPr>
        <w:pStyle w:val="Akapitzlist"/>
        <w:ind w:left="644"/>
        <w:rPr>
          <w:sz w:val="26"/>
          <w:szCs w:val="26"/>
        </w:rPr>
      </w:pPr>
      <w:r>
        <w:rPr>
          <w:sz w:val="26"/>
          <w:szCs w:val="26"/>
        </w:rPr>
        <w:t>projektów. Aby przejść do filtra projektów należy nacisnąć</w:t>
      </w:r>
      <w:r w:rsidR="00505CF5">
        <w:rPr>
          <w:sz w:val="26"/>
          <w:szCs w:val="26"/>
        </w:rPr>
        <w:t xml:space="preserve"> „Projekty” po wybraniu filtra.</w:t>
      </w:r>
    </w:p>
    <w:p w:rsidR="00505CF5" w:rsidRDefault="00505CF5" w:rsidP="002B36DF">
      <w:pPr>
        <w:pStyle w:val="Akapitzlist"/>
        <w:ind w:left="644"/>
        <w:rPr>
          <w:sz w:val="26"/>
          <w:szCs w:val="26"/>
        </w:rPr>
      </w:pPr>
    </w:p>
    <w:p w:rsidR="002B36DF" w:rsidRPr="002B36DF" w:rsidRDefault="002B36DF" w:rsidP="002B36DF">
      <w:pPr>
        <w:pStyle w:val="Akapitzlist"/>
        <w:ind w:left="644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pl-PL"/>
        </w:rPr>
        <w:drawing>
          <wp:inline distT="0" distB="0" distL="0" distR="0">
            <wp:extent cx="3933825" cy="16002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DF" w:rsidRPr="00F20CB5" w:rsidRDefault="00F20CB5" w:rsidP="005F50A4">
      <w:pPr>
        <w:pStyle w:val="Akapitzlist"/>
        <w:numPr>
          <w:ilvl w:val="0"/>
          <w:numId w:val="10"/>
        </w:numPr>
        <w:rPr>
          <w:i/>
          <w:sz w:val="26"/>
          <w:szCs w:val="26"/>
        </w:rPr>
      </w:pPr>
      <w:r>
        <w:rPr>
          <w:sz w:val="26"/>
          <w:szCs w:val="26"/>
        </w:rPr>
        <w:t>Rozbudowa systemu, umożliwiono udzielanie „PREMI W SPŁACIE ODSETEK”</w:t>
      </w:r>
    </w:p>
    <w:p w:rsidR="00F20CB5" w:rsidRDefault="00F20CB5" w:rsidP="00F20CB5">
      <w:pPr>
        <w:pStyle w:val="Akapitzlist"/>
        <w:ind w:left="644"/>
        <w:rPr>
          <w:sz w:val="26"/>
          <w:szCs w:val="26"/>
        </w:rPr>
      </w:pPr>
      <w:r>
        <w:rPr>
          <w:sz w:val="26"/>
          <w:szCs w:val="26"/>
        </w:rPr>
        <w:t xml:space="preserve">W celu uruchomieniu funkcjonalności należy w danych umowy pożyczki wpisać wysokość procentową premii. </w:t>
      </w:r>
    </w:p>
    <w:p w:rsidR="00F20CB5" w:rsidRDefault="00F20CB5" w:rsidP="00F20CB5">
      <w:pPr>
        <w:pStyle w:val="Akapitzlist"/>
        <w:ind w:left="644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2190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B5" w:rsidRDefault="00F20CB5" w:rsidP="00F20CB5">
      <w:pPr>
        <w:pStyle w:val="Akapitzlist"/>
        <w:ind w:left="644"/>
        <w:rPr>
          <w:i/>
          <w:sz w:val="26"/>
          <w:szCs w:val="26"/>
        </w:rPr>
      </w:pPr>
    </w:p>
    <w:p w:rsidR="00F20CB5" w:rsidRDefault="00F20CB5" w:rsidP="00F20CB5">
      <w:pPr>
        <w:pStyle w:val="Akapitzlist"/>
        <w:ind w:left="644"/>
        <w:rPr>
          <w:sz w:val="26"/>
          <w:szCs w:val="26"/>
        </w:rPr>
      </w:pPr>
      <w:r>
        <w:rPr>
          <w:sz w:val="26"/>
          <w:szCs w:val="26"/>
        </w:rPr>
        <w:t>Premia odsetkowa polega na umarzaniu odsetek za dany okres. Wymagania dotyczących umorzenia</w:t>
      </w:r>
    </w:p>
    <w:p w:rsidR="00F20CB5" w:rsidRDefault="00F20CB5" w:rsidP="00F20CB5">
      <w:pPr>
        <w:pStyle w:val="Akapitzlist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Dotyczy rat  kapitałowo odsetki,</w:t>
      </w:r>
    </w:p>
    <w:p w:rsidR="00F20CB5" w:rsidRDefault="00F20CB5" w:rsidP="00F20CB5">
      <w:pPr>
        <w:pStyle w:val="Akapitzlist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Dotyczy rat kapitałowo odsetkowych płaconych w terminie.</w:t>
      </w:r>
    </w:p>
    <w:p w:rsidR="00F20CB5" w:rsidRDefault="00F20CB5" w:rsidP="00F20CB5">
      <w:pPr>
        <w:pStyle w:val="Akapitzlist"/>
        <w:ind w:left="1364"/>
        <w:rPr>
          <w:sz w:val="26"/>
          <w:szCs w:val="26"/>
        </w:rPr>
      </w:pPr>
    </w:p>
    <w:p w:rsidR="00F20CB5" w:rsidRDefault="00F20CB5" w:rsidP="00F20CB5">
      <w:pPr>
        <w:pStyle w:val="Akapitzlist"/>
        <w:ind w:left="1364"/>
        <w:rPr>
          <w:sz w:val="26"/>
          <w:szCs w:val="26"/>
        </w:rPr>
      </w:pPr>
      <w:r>
        <w:rPr>
          <w:sz w:val="26"/>
          <w:szCs w:val="26"/>
        </w:rPr>
        <w:t xml:space="preserve">Nie podlegają umorzeniu raty odsetkowe </w:t>
      </w:r>
    </w:p>
    <w:p w:rsidR="00F20CB5" w:rsidRDefault="00F20CB5" w:rsidP="00F20CB5">
      <w:pPr>
        <w:pStyle w:val="Akapitzlist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W okresie karencji, prolongaty</w:t>
      </w:r>
    </w:p>
    <w:p w:rsidR="00F20CB5" w:rsidRPr="00F20CB5" w:rsidRDefault="00F20CB5" w:rsidP="00F20CB5">
      <w:pPr>
        <w:pStyle w:val="Akapitzlist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Od rat zaległych</w:t>
      </w:r>
    </w:p>
    <w:p w:rsidR="00C76654" w:rsidRPr="00EE52E1" w:rsidRDefault="00C76654" w:rsidP="00C76654">
      <w:pPr>
        <w:pStyle w:val="Akapitzlist"/>
        <w:numPr>
          <w:ilvl w:val="0"/>
          <w:numId w:val="10"/>
        </w:numPr>
        <w:ind w:left="720"/>
        <w:rPr>
          <w:b/>
          <w:sz w:val="26"/>
          <w:szCs w:val="26"/>
        </w:rPr>
      </w:pPr>
      <w:r w:rsidRPr="00EE52E1">
        <w:rPr>
          <w:b/>
          <w:sz w:val="26"/>
          <w:szCs w:val="26"/>
        </w:rPr>
        <w:t>AUTOMATYCZNA AKTUALIZACJA PROGRAMU na końcówkach</w:t>
      </w:r>
    </w:p>
    <w:p w:rsidR="00C76654" w:rsidRPr="00EE52E1" w:rsidRDefault="00C76654" w:rsidP="00C766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PBaza zostało wyposażone w narzędzie umożliwiające wykonywanie automatycznej aktualizacji pliku pbaza.exe na stacjach roboczych.</w:t>
      </w:r>
    </w:p>
    <w:p w:rsidR="00C76654" w:rsidRPr="00EE52E1" w:rsidRDefault="00C76654" w:rsidP="00C7665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wdrożenia danej operacji należy wykonać następujące czynności:</w:t>
      </w:r>
    </w:p>
    <w:p w:rsidR="00C76654" w:rsidRPr="00EE52E1" w:rsidRDefault="00C76654" w:rsidP="00C7665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Nadanie administratorowi, prawa do wejścia na innej wersji oprogramowania PBaza. </w:t>
      </w:r>
    </w:p>
    <w:p w:rsidR="00C76654" w:rsidRPr="00EE52E1" w:rsidRDefault="00C76654" w:rsidP="00C76654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UWAGA, brak powyższego prawa uniemożliwi wykonanie instalacji nowej wersji PBaza. </w:t>
      </w:r>
    </w:p>
    <w:p w:rsidR="00C76654" w:rsidRPr="00EE52E1" w:rsidRDefault="00C76654" w:rsidP="00C7665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4B906D" wp14:editId="54F06A15">
            <wp:extent cx="4286885" cy="965835"/>
            <wp:effectExtent l="0" t="0" r="0" b="5715"/>
            <wp:docPr id="8" name="Obraz 8" descr="C:\Users\Konrad\AppData\Local\Temp\kkghinmcjigaig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AppData\Local\Temp\kkghinmcjigaigh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54" w:rsidRPr="00EE52E1" w:rsidRDefault="00C76654" w:rsidP="00C7665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Operator, któremu umożliwiamy zdalne pobieranie oprogramowania PBaza ze źródła musi mieć odznaczone powyższe prawo.</w:t>
      </w:r>
    </w:p>
    <w:p w:rsidR="00C76654" w:rsidRPr="00EE52E1" w:rsidRDefault="00C76654" w:rsidP="00C7665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228238" wp14:editId="14EA68FA">
            <wp:extent cx="4264660" cy="768350"/>
            <wp:effectExtent l="0" t="0" r="2540" b="0"/>
            <wp:docPr id="9" name="Obraz 9" descr="C:\Users\Konrad\AppData\Local\Temp\gghmmpiagaeahj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rad\AppData\Local\Temp\gghmmpiagaeahjg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54" w:rsidRPr="00EE52E1" w:rsidRDefault="00C76654" w:rsidP="00C7665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otrzymanej nowej wersji oprogramowania PBaza na bazie danych przez administratora.</w:t>
      </w:r>
    </w:p>
    <w:p w:rsidR="00C76654" w:rsidRPr="00EE52E1" w:rsidRDefault="00C76654" w:rsidP="00C7665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Wystawienie przez administratora nowej wersji oprogramowania na zewnętrzne źródło http/https.</w:t>
      </w:r>
    </w:p>
    <w:p w:rsidR="00C76654" w:rsidRPr="00EE52E1" w:rsidRDefault="00C76654" w:rsidP="00C7665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 w opcji Menu-&gt;Dane firmy-&gt;Zakładka Dane pozostałe, pole HTTPS skąd pobrać wersje, ścieżki do nowej wersji programy PBaza.</w:t>
      </w:r>
    </w:p>
    <w:p w:rsidR="00C76654" w:rsidRPr="00EE52E1" w:rsidRDefault="00C76654" w:rsidP="00C7665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C9EEFF" wp14:editId="00E2A4FA">
            <wp:extent cx="5760720" cy="5176363"/>
            <wp:effectExtent l="0" t="0" r="0" b="5715"/>
            <wp:docPr id="10" name="Obraz 10" descr="C:\Users\Konrad\AppData\Local\Temp\cifckiaecadblf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rad\AppData\Local\Temp\cifckiaecadblfk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54" w:rsidRPr="00EE52E1" w:rsidRDefault="00C76654" w:rsidP="00C7665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Logowanie się na stacjach klienckich na poprzedniej wersji oprogramowania PBaza wersji oprogramowania.</w:t>
      </w:r>
    </w:p>
    <w:p w:rsidR="00C76654" w:rsidRPr="00EE52E1" w:rsidRDefault="00C76654" w:rsidP="00C7665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DFB382" wp14:editId="4DF64DE8">
            <wp:extent cx="2260600" cy="1755775"/>
            <wp:effectExtent l="0" t="0" r="6350" b="0"/>
            <wp:docPr id="11" name="Obraz 11" descr="C:\Users\Konrad\AppData\Local\Temp\ookfahjalgnphg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rad\AppData\Local\Temp\ookfahjalgnphgk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54" w:rsidRPr="00EE52E1" w:rsidRDefault="00C76654" w:rsidP="00C7665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Akceptacja ostrzeżenia o innej wersji programu przez operatora.</w:t>
      </w:r>
    </w:p>
    <w:p w:rsidR="00C76654" w:rsidRPr="00EE52E1" w:rsidRDefault="00C76654" w:rsidP="00C7665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178DCA" wp14:editId="0BA77213">
            <wp:extent cx="3935730" cy="1397000"/>
            <wp:effectExtent l="0" t="0" r="7620" b="0"/>
            <wp:docPr id="12" name="Obraz 12" descr="C:\Users\Konrad\AppData\Local\Temp\bbiddgmfidhfob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rad\AppData\Local\Temp\bbiddgmfidhfob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54" w:rsidRPr="00EE52E1" w:rsidRDefault="00C76654" w:rsidP="00C7665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7. Operator akceptuje ponowne uruchomienie oprogramowania PBaza związane z aktualizacją.</w:t>
      </w:r>
    </w:p>
    <w:p w:rsidR="00C76654" w:rsidRPr="00EE52E1" w:rsidRDefault="00C76654" w:rsidP="00C7665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1D007C3" wp14:editId="14C69AE9">
            <wp:extent cx="3350260" cy="1397000"/>
            <wp:effectExtent l="0" t="0" r="2540" b="0"/>
            <wp:docPr id="6" name="Obraz 6" descr="C:\Users\Konrad\AppData\Local\Temp\ahnkhmdnoofpei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rad\AppData\Local\Temp\ahnkhmdnoofpeie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54" w:rsidRPr="00EE52E1" w:rsidRDefault="00C76654" w:rsidP="00C7665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PBaza zostanie zamknięty. Zostanie wyświetlone poniższe okno. W następnej kolejności pobrany zostanie ze źródła nowy plik PBaza i podmieniony z plikiem uruchomieniowym pbaza.exe.</w:t>
      </w:r>
    </w:p>
    <w:p w:rsidR="00C76654" w:rsidRPr="00EE52E1" w:rsidRDefault="00C76654" w:rsidP="00C766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23192AC" wp14:editId="62D48289">
            <wp:extent cx="5760720" cy="3013710"/>
            <wp:effectExtent l="0" t="0" r="0" b="0"/>
            <wp:docPr id="7" name="Obraz 7" descr="C:\Users\Konrad\AppData\Local\Temp\gjdcjjlpkpbha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nrad\AppData\Local\Temp\gjdcjjlpkpbhaom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54" w:rsidRDefault="00C76654" w:rsidP="00C766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Oprogramowanie PBaza zostanie  automatycznie uruchomione ponownie.</w:t>
      </w:r>
    </w:p>
    <w:p w:rsidR="00C76654" w:rsidRPr="00EE52E1" w:rsidRDefault="00C76654" w:rsidP="00C7665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 może zalogować się na nowej wersji oprogramowania PBaza.</w:t>
      </w:r>
    </w:p>
    <w:p w:rsidR="00F20CB5" w:rsidRDefault="00CC2B7D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CC2B7D">
        <w:rPr>
          <w:sz w:val="26"/>
          <w:szCs w:val="26"/>
        </w:rPr>
        <w:t>Rozbudowanie opcji „Raport zabezpieczeń</w:t>
      </w:r>
      <w:r>
        <w:rPr>
          <w:sz w:val="26"/>
          <w:szCs w:val="26"/>
        </w:rPr>
        <w:t>.</w:t>
      </w:r>
    </w:p>
    <w:p w:rsidR="00CC2B7D" w:rsidRDefault="00CC2B7D" w:rsidP="00CC2B7D">
      <w:pPr>
        <w:pStyle w:val="Akapitzlist"/>
        <w:ind w:left="644"/>
        <w:rPr>
          <w:sz w:val="26"/>
          <w:szCs w:val="26"/>
        </w:rPr>
      </w:pPr>
      <w:r>
        <w:rPr>
          <w:sz w:val="26"/>
          <w:szCs w:val="26"/>
        </w:rPr>
        <w:t>Dodano</w:t>
      </w:r>
    </w:p>
    <w:p w:rsidR="00CC2B7D" w:rsidRDefault="00CC2B7D" w:rsidP="00CC2B7D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Filtr Data ważności polisy Od</w:t>
      </w:r>
    </w:p>
    <w:p w:rsidR="00CC2B7D" w:rsidRDefault="00CC2B7D" w:rsidP="00CC2B7D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Filtr Data ważności polisy Do</w:t>
      </w:r>
    </w:p>
    <w:p w:rsidR="00CC2B7D" w:rsidRDefault="00CC2B7D" w:rsidP="00CC2B7D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Zabezpieczenia zabezpieczone polisą.</w:t>
      </w:r>
    </w:p>
    <w:p w:rsidR="00CC2B7D" w:rsidRPr="00CC2B7D" w:rsidRDefault="00CC2B7D" w:rsidP="00CC2B7D">
      <w:pPr>
        <w:pStyle w:val="Akapitzlist"/>
        <w:ind w:left="1364"/>
        <w:rPr>
          <w:sz w:val="26"/>
          <w:szCs w:val="26"/>
        </w:rPr>
      </w:pPr>
    </w:p>
    <w:p w:rsidR="00CC2B7D" w:rsidRPr="00CC2B7D" w:rsidRDefault="00CC2B7D" w:rsidP="00CC2B7D">
      <w:pPr>
        <w:pStyle w:val="Akapitzlist"/>
        <w:ind w:left="644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0972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7D" w:rsidRDefault="00393099" w:rsidP="005F50A4">
      <w:pPr>
        <w:pStyle w:val="Akapitzlist"/>
        <w:numPr>
          <w:ilvl w:val="0"/>
          <w:numId w:val="10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Zmiana wyglądu ekranu Nowa osoba (ekran rozszerzony)</w:t>
      </w:r>
    </w:p>
    <w:p w:rsidR="00393099" w:rsidRDefault="00393099" w:rsidP="00393099">
      <w:pPr>
        <w:pStyle w:val="Akapitzlist"/>
        <w:ind w:left="644"/>
        <w:rPr>
          <w:i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51207F94" wp14:editId="54BDC361">
            <wp:extent cx="5760720" cy="377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99" w:rsidRPr="004202E8" w:rsidRDefault="004202E8" w:rsidP="005F50A4">
      <w:pPr>
        <w:pStyle w:val="Akapitzlist"/>
        <w:numPr>
          <w:ilvl w:val="0"/>
          <w:numId w:val="10"/>
        </w:numPr>
        <w:rPr>
          <w:i/>
          <w:sz w:val="26"/>
          <w:szCs w:val="26"/>
        </w:rPr>
      </w:pPr>
      <w:r>
        <w:rPr>
          <w:sz w:val="26"/>
          <w:szCs w:val="26"/>
        </w:rPr>
        <w:t>Dodano dwa nowe znaczniki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4202E8" w:rsidTr="00904986">
        <w:tc>
          <w:tcPr>
            <w:tcW w:w="2197" w:type="dxa"/>
          </w:tcPr>
          <w:p w:rsidR="004202E8" w:rsidRDefault="004202E8" w:rsidP="00904986">
            <w:r>
              <w:t>UM_OPR_BGK</w:t>
            </w:r>
          </w:p>
        </w:tc>
        <w:tc>
          <w:tcPr>
            <w:tcW w:w="7015" w:type="dxa"/>
          </w:tcPr>
          <w:p w:rsidR="004202E8" w:rsidRDefault="004202E8" w:rsidP="00904986">
            <w:r>
              <w:t xml:space="preserve">Oprocentowanie umowy, w części BGK </w:t>
            </w:r>
          </w:p>
        </w:tc>
      </w:tr>
      <w:tr w:rsidR="004202E8" w:rsidTr="00904986">
        <w:tc>
          <w:tcPr>
            <w:tcW w:w="2197" w:type="dxa"/>
          </w:tcPr>
          <w:p w:rsidR="004202E8" w:rsidRDefault="004202E8" w:rsidP="00904986">
            <w:r w:rsidRPr="00272DC6">
              <w:t>UM_OPR_WLAS</w:t>
            </w:r>
          </w:p>
        </w:tc>
        <w:tc>
          <w:tcPr>
            <w:tcW w:w="7015" w:type="dxa"/>
          </w:tcPr>
          <w:p w:rsidR="004202E8" w:rsidRDefault="004202E8" w:rsidP="00904986">
            <w:r>
              <w:t>Oprocentowanie umowy, w części własne</w:t>
            </w:r>
          </w:p>
        </w:tc>
      </w:tr>
      <w:tr w:rsidR="008B42C3" w:rsidTr="00904986">
        <w:tc>
          <w:tcPr>
            <w:tcW w:w="2197" w:type="dxa"/>
          </w:tcPr>
          <w:p w:rsidR="008B42C3" w:rsidRPr="00272DC6" w:rsidRDefault="008B42C3" w:rsidP="00904986">
            <w:r w:rsidRPr="008B42C3">
              <w:t>UM_WKL_BGK</w:t>
            </w:r>
          </w:p>
        </w:tc>
        <w:tc>
          <w:tcPr>
            <w:tcW w:w="7015" w:type="dxa"/>
          </w:tcPr>
          <w:p w:rsidR="008B42C3" w:rsidRDefault="008B42C3" w:rsidP="008B42C3">
            <w:r>
              <w:t>Wkład BGK  w złotych</w:t>
            </w:r>
          </w:p>
        </w:tc>
      </w:tr>
      <w:tr w:rsidR="008B42C3" w:rsidTr="00904986">
        <w:tc>
          <w:tcPr>
            <w:tcW w:w="2197" w:type="dxa"/>
          </w:tcPr>
          <w:p w:rsidR="008B42C3" w:rsidRPr="008B42C3" w:rsidRDefault="008B42C3" w:rsidP="00904986">
            <w:r>
              <w:t>UM_WKL_WLAS</w:t>
            </w:r>
          </w:p>
        </w:tc>
        <w:tc>
          <w:tcPr>
            <w:tcW w:w="7015" w:type="dxa"/>
          </w:tcPr>
          <w:p w:rsidR="008B42C3" w:rsidRDefault="008B42C3" w:rsidP="00904986">
            <w:r>
              <w:t>Wkład własny w złotych</w:t>
            </w:r>
          </w:p>
        </w:tc>
      </w:tr>
    </w:tbl>
    <w:p w:rsidR="004202E8" w:rsidRPr="004202E8" w:rsidRDefault="004202E8" w:rsidP="004202E8">
      <w:pPr>
        <w:pStyle w:val="Akapitzlist"/>
        <w:ind w:left="644"/>
        <w:rPr>
          <w:i/>
          <w:sz w:val="26"/>
          <w:szCs w:val="26"/>
        </w:rPr>
      </w:pPr>
    </w:p>
    <w:p w:rsidR="00040A5F" w:rsidRPr="00904986" w:rsidRDefault="00040A5F" w:rsidP="00040A5F">
      <w:pPr>
        <w:pStyle w:val="Akapitzlist"/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 w:rsidRPr="00040A5F">
        <w:rPr>
          <w:b/>
          <w:sz w:val="28"/>
          <w:szCs w:val="28"/>
        </w:rPr>
        <w:t>Zaimplementowanie opcji podziału oprocentowania umowy na oprocentowanie BGK i własne.</w:t>
      </w:r>
      <w:r w:rsidR="00904986">
        <w:rPr>
          <w:b/>
          <w:sz w:val="28"/>
          <w:szCs w:val="28"/>
        </w:rPr>
        <w:t xml:space="preserve">  </w:t>
      </w:r>
      <w:bookmarkStart w:id="0" w:name="_GoBack"/>
      <w:r w:rsidR="00904986" w:rsidRPr="00904986">
        <w:rPr>
          <w:sz w:val="28"/>
          <w:szCs w:val="28"/>
          <w:u w:val="single"/>
        </w:rPr>
        <w:t>Zmiany w wersji mają charakter prezentacyjny. Nie są wykorzystywane do wykonywania księgowań. Zmiany księgowe są przewidywane do wprowadzenia w kolejnych wersjach.</w:t>
      </w:r>
    </w:p>
    <w:bookmarkEnd w:id="0"/>
    <w:p w:rsidR="00040A5F" w:rsidRDefault="00040A5F" w:rsidP="00040A5F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Zmiana w działaniu opcji „DANE UMOWY” w celu uruchomienia opcji podziału oprocentowania umowy na oprocentowanie BGK i własne należy dokonać wpisów w opcji </w:t>
      </w:r>
      <w:r w:rsidRPr="00040A5F">
        <w:rPr>
          <w:b/>
          <w:i/>
          <w:color w:val="FF0000"/>
        </w:rPr>
        <w:t>Umowy info-&gt;Dane umowy, zakładka Podziały</w:t>
      </w:r>
      <w:r w:rsidRPr="00040A5F">
        <w:rPr>
          <w:b/>
          <w:color w:val="FF0000"/>
        </w:rPr>
        <w:t>.</w:t>
      </w:r>
    </w:p>
    <w:p w:rsidR="00040A5F" w:rsidRDefault="00040A5F" w:rsidP="00040A5F">
      <w:pPr>
        <w:pStyle w:val="Akapitzlist"/>
        <w:ind w:left="644"/>
        <w:jc w:val="both"/>
      </w:pPr>
      <w:r>
        <w:t>Po dokonaniu wprowadzenia Podziału kapitału i umowy, uruchamiamy opcję Oblicz.</w:t>
      </w:r>
    </w:p>
    <w:p w:rsidR="00040A5F" w:rsidRDefault="00040A5F" w:rsidP="00040A5F">
      <w:pPr>
        <w:pStyle w:val="Akapitzlist"/>
        <w:ind w:left="644"/>
      </w:pPr>
      <w:r>
        <w:rPr>
          <w:noProof/>
          <w:lang w:eastAsia="pl-PL"/>
        </w:rPr>
        <w:drawing>
          <wp:inline distT="0" distB="0" distL="0" distR="0" wp14:anchorId="247C0B90" wp14:editId="45D446CA">
            <wp:extent cx="4862147" cy="21955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4539" cy="220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F" w:rsidRDefault="00040A5F" w:rsidP="00040A5F">
      <w:pPr>
        <w:pStyle w:val="Akapitzlist"/>
        <w:ind w:left="644"/>
        <w:jc w:val="both"/>
      </w:pPr>
    </w:p>
    <w:p w:rsidR="00040A5F" w:rsidRDefault="00040A5F" w:rsidP="00040A5F">
      <w:pPr>
        <w:pStyle w:val="Akapitzlist"/>
        <w:numPr>
          <w:ilvl w:val="0"/>
          <w:numId w:val="10"/>
        </w:numPr>
        <w:jc w:val="both"/>
      </w:pPr>
      <w:r>
        <w:t xml:space="preserve">Zmiana w działaniu opcji </w:t>
      </w:r>
      <w:r w:rsidRPr="00040A5F">
        <w:rPr>
          <w:b/>
        </w:rPr>
        <w:t>TERMINARZ</w:t>
      </w:r>
    </w:p>
    <w:p w:rsidR="00040A5F" w:rsidRDefault="00040A5F" w:rsidP="00040A5F">
      <w:pPr>
        <w:pStyle w:val="Akapitzlist"/>
        <w:ind w:left="644"/>
        <w:jc w:val="both"/>
      </w:pPr>
      <w:r>
        <w:t xml:space="preserve">Dodano możliwość sprawdzenia kwot podziału raty kapitałowej i odsetkowej w opcji </w:t>
      </w:r>
      <w:r w:rsidRPr="00040A5F">
        <w:rPr>
          <w:i/>
        </w:rPr>
        <w:t>Umowy info-&gt;Terminarz rat</w:t>
      </w:r>
      <w:r>
        <w:t>, dla umów z wprowadzonym podziałem kapitału i odsetek.</w:t>
      </w:r>
    </w:p>
    <w:p w:rsidR="00040A5F" w:rsidRDefault="00040A5F" w:rsidP="00040A5F">
      <w:pPr>
        <w:pStyle w:val="Akapitzlist"/>
        <w:ind w:left="644"/>
        <w:jc w:val="both"/>
      </w:pPr>
      <w:r>
        <w:t xml:space="preserve">Podział uwidaczniany jest po naciśnięciu w opis kolumn Kapitał (1) i Odsetki (2) w oknie </w:t>
      </w:r>
      <w:r w:rsidRPr="00040A5F">
        <w:rPr>
          <w:i/>
        </w:rPr>
        <w:t>Terminarz rat</w:t>
      </w:r>
      <w:r>
        <w:t>.</w:t>
      </w:r>
    </w:p>
    <w:p w:rsidR="00040A5F" w:rsidRDefault="00040A5F" w:rsidP="00040A5F">
      <w:pPr>
        <w:pStyle w:val="Akapitzlist"/>
        <w:ind w:left="644"/>
      </w:pPr>
      <w:r>
        <w:rPr>
          <w:noProof/>
          <w:lang w:eastAsia="pl-PL"/>
        </w:rPr>
        <w:drawing>
          <wp:inline distT="0" distB="0" distL="0" distR="0" wp14:anchorId="7BAC850D" wp14:editId="2479437A">
            <wp:extent cx="5037993" cy="21765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71" cy="21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5F" w:rsidRPr="00264322" w:rsidRDefault="00040A5F" w:rsidP="00040A5F">
      <w:pPr>
        <w:ind w:left="284"/>
      </w:pPr>
      <w:r>
        <w:t xml:space="preserve">Po naciśnięciu w kolumnę </w:t>
      </w:r>
      <w:r w:rsidRPr="00040A5F">
        <w:rPr>
          <w:i/>
        </w:rPr>
        <w:t>Kapitał</w:t>
      </w:r>
      <w:r>
        <w:t xml:space="preserve"> i </w:t>
      </w:r>
      <w:r w:rsidRPr="00040A5F">
        <w:rPr>
          <w:i/>
        </w:rPr>
        <w:t>Odsetki</w:t>
      </w:r>
      <w:r>
        <w:t xml:space="preserve"> tabela terminarza rat zostanie automatycznie rozszerzona o kolumny, odpowiednio </w:t>
      </w:r>
      <w:r w:rsidRPr="00040A5F">
        <w:rPr>
          <w:i/>
        </w:rPr>
        <w:t>Kapitał własny</w:t>
      </w:r>
      <w:r>
        <w:t xml:space="preserve">, </w:t>
      </w:r>
      <w:r w:rsidRPr="00040A5F">
        <w:rPr>
          <w:i/>
        </w:rPr>
        <w:t>Kapitał BGK</w:t>
      </w:r>
      <w:r>
        <w:t xml:space="preserve"> oraz </w:t>
      </w:r>
      <w:r w:rsidRPr="00040A5F">
        <w:rPr>
          <w:i/>
        </w:rPr>
        <w:t>Ods Własne</w:t>
      </w:r>
      <w:r>
        <w:t xml:space="preserve"> i </w:t>
      </w:r>
      <w:r w:rsidRPr="00040A5F">
        <w:rPr>
          <w:i/>
        </w:rPr>
        <w:t>Ods BGK</w:t>
      </w:r>
      <w:r>
        <w:t>.</w:t>
      </w:r>
    </w:p>
    <w:p w:rsidR="00040A5F" w:rsidRDefault="00040A5F" w:rsidP="00040A5F">
      <w:pPr>
        <w:ind w:left="284"/>
      </w:pPr>
      <w:r>
        <w:rPr>
          <w:noProof/>
          <w:lang w:eastAsia="pl-PL"/>
        </w:rPr>
        <w:lastRenderedPageBreak/>
        <w:drawing>
          <wp:inline distT="0" distB="0" distL="0" distR="0" wp14:anchorId="5B1E6D9E" wp14:editId="39603F7C">
            <wp:extent cx="5749925" cy="187261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5F" w:rsidRDefault="00040A5F" w:rsidP="00040A5F">
      <w:pPr>
        <w:pStyle w:val="Akapitzlist"/>
        <w:numPr>
          <w:ilvl w:val="0"/>
          <w:numId w:val="10"/>
        </w:numPr>
      </w:pPr>
      <w:r>
        <w:br w:type="page"/>
      </w:r>
    </w:p>
    <w:p w:rsidR="00040A5F" w:rsidRDefault="00040A5F" w:rsidP="00040A5F">
      <w:pPr>
        <w:pStyle w:val="Akapitzlist"/>
        <w:numPr>
          <w:ilvl w:val="0"/>
          <w:numId w:val="10"/>
        </w:numPr>
      </w:pPr>
      <w:r>
        <w:lastRenderedPageBreak/>
        <w:t>Zmiana w działania opcji Terminarz BO</w:t>
      </w:r>
    </w:p>
    <w:p w:rsidR="00040A5F" w:rsidRDefault="00040A5F" w:rsidP="00040A5F">
      <w:pPr>
        <w:pStyle w:val="Akapitzlist"/>
        <w:ind w:left="644"/>
      </w:pPr>
      <w:r>
        <w:t xml:space="preserve">Wprowadzono zmianę wyglądu okna dla opcji </w:t>
      </w:r>
      <w:r w:rsidRPr="00040A5F">
        <w:rPr>
          <w:i/>
        </w:rPr>
        <w:t>Terminarz BO</w:t>
      </w:r>
      <w:r>
        <w:t xml:space="preserve"> w </w:t>
      </w:r>
      <w:r w:rsidRPr="00040A5F">
        <w:rPr>
          <w:i/>
        </w:rPr>
        <w:t>Umowy info-&gt;Terminarz rat</w:t>
      </w:r>
      <w:r>
        <w:t xml:space="preserve">. </w:t>
      </w:r>
    </w:p>
    <w:p w:rsidR="00040A5F" w:rsidRPr="00264322" w:rsidRDefault="00040A5F" w:rsidP="00040A5F">
      <w:pPr>
        <w:ind w:left="284"/>
      </w:pPr>
      <w:r>
        <w:t>Uwidoczniony został podział kapitału pożyczki na wkład Własny i BGK</w:t>
      </w:r>
    </w:p>
    <w:p w:rsidR="00040A5F" w:rsidRDefault="00040A5F" w:rsidP="00040A5F">
      <w:pPr>
        <w:ind w:left="284"/>
      </w:pPr>
      <w:r>
        <w:rPr>
          <w:noProof/>
          <w:lang w:eastAsia="pl-PL"/>
        </w:rPr>
        <w:drawing>
          <wp:inline distT="0" distB="0" distL="0" distR="0" wp14:anchorId="3C703FE7" wp14:editId="3950622D">
            <wp:extent cx="4185139" cy="3097601"/>
            <wp:effectExtent l="0" t="0" r="635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87538" cy="309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F" w:rsidRDefault="00040A5F" w:rsidP="00040A5F">
      <w:pPr>
        <w:pStyle w:val="Akapitzlist"/>
        <w:numPr>
          <w:ilvl w:val="0"/>
          <w:numId w:val="10"/>
        </w:numPr>
      </w:pPr>
      <w:r>
        <w:t xml:space="preserve">Wprowadzono zmianę wyglądu okna </w:t>
      </w:r>
      <w:r w:rsidRPr="00040A5F">
        <w:rPr>
          <w:i/>
        </w:rPr>
        <w:t>Edycja terminarza</w:t>
      </w:r>
      <w:r>
        <w:t xml:space="preserve">, w opcji </w:t>
      </w:r>
      <w:r w:rsidRPr="00040A5F">
        <w:rPr>
          <w:i/>
        </w:rPr>
        <w:t>Umowy info-&gt;Terminarz rat-&gt;Dwuklik na danej racie</w:t>
      </w:r>
      <w:r>
        <w:t>.</w:t>
      </w:r>
    </w:p>
    <w:p w:rsidR="00040A5F" w:rsidRPr="009D1ED8" w:rsidRDefault="00040A5F" w:rsidP="00040A5F">
      <w:pPr>
        <w:ind w:left="284"/>
      </w:pPr>
      <w:r>
        <w:t>Umożliwiono indywidualną edycję części własnej oraz BGK raty kapitałowej i odsetkowej.</w:t>
      </w:r>
    </w:p>
    <w:p w:rsidR="00040A5F" w:rsidRDefault="00040A5F" w:rsidP="00040A5F">
      <w:pPr>
        <w:pStyle w:val="Akapitzlist"/>
        <w:ind w:left="644"/>
      </w:pPr>
      <w:r>
        <w:rPr>
          <w:noProof/>
          <w:lang w:eastAsia="pl-PL"/>
        </w:rPr>
        <w:drawing>
          <wp:inline distT="0" distB="0" distL="0" distR="0" wp14:anchorId="5BD32958" wp14:editId="4EE5FC5F">
            <wp:extent cx="4747847" cy="2557159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50174" cy="255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F" w:rsidRPr="002B36DF" w:rsidRDefault="00040A5F" w:rsidP="005F50A4">
      <w:pPr>
        <w:pStyle w:val="Akapitzlist"/>
        <w:numPr>
          <w:ilvl w:val="0"/>
          <w:numId w:val="10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x</w:t>
      </w:r>
    </w:p>
    <w:p w:rsidR="00A462B0" w:rsidRDefault="00A462B0" w:rsidP="00A462B0">
      <w:pPr>
        <w:pStyle w:val="Akapitzlist"/>
        <w:rPr>
          <w:sz w:val="26"/>
          <w:szCs w:val="26"/>
        </w:rPr>
      </w:pPr>
    </w:p>
    <w:p w:rsidR="00A462B0" w:rsidRDefault="00A462B0" w:rsidP="00A462B0">
      <w:pPr>
        <w:pStyle w:val="Akapitzlist"/>
        <w:rPr>
          <w:sz w:val="26"/>
          <w:szCs w:val="26"/>
        </w:rPr>
      </w:pPr>
    </w:p>
    <w:p w:rsidR="005B1E62" w:rsidRDefault="005B1E62" w:rsidP="00A60776">
      <w:pPr>
        <w:pStyle w:val="Akapitzlist"/>
        <w:ind w:left="644"/>
        <w:rPr>
          <w:sz w:val="26"/>
          <w:szCs w:val="26"/>
        </w:rPr>
      </w:pPr>
    </w:p>
    <w:p w:rsidR="005B1E62" w:rsidRDefault="005B1E62" w:rsidP="005B1E62">
      <w:pPr>
        <w:pStyle w:val="Akapitzlist"/>
        <w:rPr>
          <w:sz w:val="26"/>
          <w:szCs w:val="26"/>
        </w:rPr>
      </w:pPr>
    </w:p>
    <w:p w:rsidR="005F50A4" w:rsidRDefault="005F50A4" w:rsidP="005F50A4">
      <w:pPr>
        <w:pStyle w:val="Akapitzlist"/>
        <w:rPr>
          <w:sz w:val="26"/>
          <w:szCs w:val="26"/>
        </w:rPr>
      </w:pPr>
    </w:p>
    <w:p w:rsidR="0053598C" w:rsidRDefault="0053598C" w:rsidP="0053598C">
      <w:pPr>
        <w:pStyle w:val="Akapitzlist"/>
        <w:ind w:left="360"/>
        <w:rPr>
          <w:sz w:val="26"/>
          <w:szCs w:val="26"/>
        </w:rPr>
      </w:pPr>
    </w:p>
    <w:p w:rsidR="00822109" w:rsidRDefault="00822109" w:rsidP="00822109">
      <w:pPr>
        <w:pStyle w:val="Akapitzlist"/>
        <w:ind w:left="360"/>
        <w:rPr>
          <w:sz w:val="26"/>
          <w:szCs w:val="26"/>
        </w:rPr>
      </w:pPr>
    </w:p>
    <w:p w:rsidR="009D6C14" w:rsidRDefault="009D6C14" w:rsidP="009D6C14">
      <w:pPr>
        <w:pStyle w:val="Akapitzlist"/>
        <w:ind w:left="360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3E35DC" w:rsidRDefault="003E35DC" w:rsidP="003E35DC">
      <w:pPr>
        <w:pStyle w:val="Akapitzlist"/>
        <w:ind w:left="0"/>
        <w:rPr>
          <w:sz w:val="26"/>
          <w:szCs w:val="26"/>
        </w:rPr>
      </w:pP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p w:rsidR="00A462B0" w:rsidRPr="00AF1339" w:rsidRDefault="00A462B0">
      <w:pPr>
        <w:pStyle w:val="Akapitzlist"/>
        <w:ind w:left="0"/>
        <w:rPr>
          <w:sz w:val="26"/>
          <w:szCs w:val="26"/>
        </w:rPr>
      </w:pPr>
    </w:p>
    <w:sectPr w:rsidR="00A462B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6A" w:rsidRDefault="00FC7C6A" w:rsidP="00424FC7">
      <w:pPr>
        <w:spacing w:after="0" w:line="240" w:lineRule="auto"/>
      </w:pPr>
      <w:r>
        <w:separator/>
      </w:r>
    </w:p>
  </w:endnote>
  <w:endnote w:type="continuationSeparator" w:id="0">
    <w:p w:rsidR="00FC7C6A" w:rsidRDefault="00FC7C6A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6A" w:rsidRDefault="00FC7C6A" w:rsidP="00424FC7">
      <w:pPr>
        <w:spacing w:after="0" w:line="240" w:lineRule="auto"/>
      </w:pPr>
      <w:r>
        <w:separator/>
      </w:r>
    </w:p>
  </w:footnote>
  <w:footnote w:type="continuationSeparator" w:id="0">
    <w:p w:rsidR="00FC7C6A" w:rsidRDefault="00FC7C6A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64"/>
    <w:multiLevelType w:val="hybridMultilevel"/>
    <w:tmpl w:val="126E8A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2B2C18"/>
    <w:multiLevelType w:val="hybridMultilevel"/>
    <w:tmpl w:val="D2A001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7D27"/>
    <w:multiLevelType w:val="hybridMultilevel"/>
    <w:tmpl w:val="2FF2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6573"/>
    <w:multiLevelType w:val="hybridMultilevel"/>
    <w:tmpl w:val="84762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169B2"/>
    <w:multiLevelType w:val="hybridMultilevel"/>
    <w:tmpl w:val="2CCE6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B39A9"/>
    <w:multiLevelType w:val="hybridMultilevel"/>
    <w:tmpl w:val="6F9C2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8288B"/>
    <w:multiLevelType w:val="hybridMultilevel"/>
    <w:tmpl w:val="97ECB0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C14277"/>
    <w:multiLevelType w:val="hybridMultilevel"/>
    <w:tmpl w:val="3C864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E7B66"/>
    <w:multiLevelType w:val="hybridMultilevel"/>
    <w:tmpl w:val="1BCE3306"/>
    <w:lvl w:ilvl="0" w:tplc="DD7ECB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CD2ACB"/>
    <w:multiLevelType w:val="hybridMultilevel"/>
    <w:tmpl w:val="BCA22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4A61A9"/>
    <w:multiLevelType w:val="hybridMultilevel"/>
    <w:tmpl w:val="CA78F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CD6E2A"/>
    <w:multiLevelType w:val="hybridMultilevel"/>
    <w:tmpl w:val="20EE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41EFD"/>
    <w:multiLevelType w:val="hybridMultilevel"/>
    <w:tmpl w:val="FC4235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58E3884"/>
    <w:multiLevelType w:val="hybridMultilevel"/>
    <w:tmpl w:val="BA284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884735"/>
    <w:multiLevelType w:val="hybridMultilevel"/>
    <w:tmpl w:val="EDFED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41347"/>
    <w:multiLevelType w:val="hybridMultilevel"/>
    <w:tmpl w:val="3F36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C0962"/>
    <w:multiLevelType w:val="hybridMultilevel"/>
    <w:tmpl w:val="3FB0B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C0B81"/>
    <w:multiLevelType w:val="hybridMultilevel"/>
    <w:tmpl w:val="1E54079E"/>
    <w:lvl w:ilvl="0" w:tplc="4DE01F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C21359"/>
    <w:multiLevelType w:val="hybridMultilevel"/>
    <w:tmpl w:val="03F2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E3C82"/>
    <w:multiLevelType w:val="hybridMultilevel"/>
    <w:tmpl w:val="45C28B1C"/>
    <w:lvl w:ilvl="0" w:tplc="AA5AC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F21B5"/>
    <w:multiLevelType w:val="hybridMultilevel"/>
    <w:tmpl w:val="580C5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8C43E9"/>
    <w:multiLevelType w:val="hybridMultilevel"/>
    <w:tmpl w:val="FB9AE6D6"/>
    <w:lvl w:ilvl="0" w:tplc="04082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D2073"/>
    <w:multiLevelType w:val="hybridMultilevel"/>
    <w:tmpl w:val="B4967E24"/>
    <w:lvl w:ilvl="0" w:tplc="03C282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A52263"/>
    <w:multiLevelType w:val="hybridMultilevel"/>
    <w:tmpl w:val="DF8EEF4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BCB20FB"/>
    <w:multiLevelType w:val="hybridMultilevel"/>
    <w:tmpl w:val="D3C823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D87EEE"/>
    <w:multiLevelType w:val="hybridMultilevel"/>
    <w:tmpl w:val="A6301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2C1208"/>
    <w:multiLevelType w:val="hybridMultilevel"/>
    <w:tmpl w:val="C2EEB0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2A7396F"/>
    <w:multiLevelType w:val="hybridMultilevel"/>
    <w:tmpl w:val="11EC05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26"/>
  </w:num>
  <w:num w:numId="5">
    <w:abstractNumId w:val="4"/>
  </w:num>
  <w:num w:numId="6">
    <w:abstractNumId w:val="21"/>
  </w:num>
  <w:num w:numId="7">
    <w:abstractNumId w:val="28"/>
  </w:num>
  <w:num w:numId="8">
    <w:abstractNumId w:val="17"/>
  </w:num>
  <w:num w:numId="9">
    <w:abstractNumId w:val="5"/>
  </w:num>
  <w:num w:numId="10">
    <w:abstractNumId w:val="1"/>
  </w:num>
  <w:num w:numId="11">
    <w:abstractNumId w:val="3"/>
  </w:num>
  <w:num w:numId="12">
    <w:abstractNumId w:val="20"/>
  </w:num>
  <w:num w:numId="13">
    <w:abstractNumId w:val="14"/>
  </w:num>
  <w:num w:numId="14">
    <w:abstractNumId w:val="12"/>
  </w:num>
  <w:num w:numId="15">
    <w:abstractNumId w:val="27"/>
  </w:num>
  <w:num w:numId="16">
    <w:abstractNumId w:val="25"/>
  </w:num>
  <w:num w:numId="17">
    <w:abstractNumId w:val="7"/>
  </w:num>
  <w:num w:numId="18">
    <w:abstractNumId w:val="2"/>
  </w:num>
  <w:num w:numId="19">
    <w:abstractNumId w:val="16"/>
  </w:num>
  <w:num w:numId="20">
    <w:abstractNumId w:val="22"/>
  </w:num>
  <w:num w:numId="21">
    <w:abstractNumId w:val="9"/>
  </w:num>
  <w:num w:numId="22">
    <w:abstractNumId w:val="15"/>
  </w:num>
  <w:num w:numId="23">
    <w:abstractNumId w:val="29"/>
  </w:num>
  <w:num w:numId="24">
    <w:abstractNumId w:val="19"/>
  </w:num>
  <w:num w:numId="25">
    <w:abstractNumId w:val="8"/>
  </w:num>
  <w:num w:numId="26">
    <w:abstractNumId w:val="18"/>
  </w:num>
  <w:num w:numId="27">
    <w:abstractNumId w:val="23"/>
  </w:num>
  <w:num w:numId="28">
    <w:abstractNumId w:val="0"/>
  </w:num>
  <w:num w:numId="29">
    <w:abstractNumId w:val="6"/>
  </w:num>
  <w:num w:numId="3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17F0A"/>
    <w:rsid w:val="00020F00"/>
    <w:rsid w:val="00024D82"/>
    <w:rsid w:val="00027C28"/>
    <w:rsid w:val="000326B2"/>
    <w:rsid w:val="0003757C"/>
    <w:rsid w:val="00040A5F"/>
    <w:rsid w:val="00041394"/>
    <w:rsid w:val="00043037"/>
    <w:rsid w:val="0004364A"/>
    <w:rsid w:val="00047437"/>
    <w:rsid w:val="00053D77"/>
    <w:rsid w:val="00055A9C"/>
    <w:rsid w:val="0005674E"/>
    <w:rsid w:val="00057E6C"/>
    <w:rsid w:val="000606AA"/>
    <w:rsid w:val="00072BD7"/>
    <w:rsid w:val="00081495"/>
    <w:rsid w:val="00082098"/>
    <w:rsid w:val="0009061A"/>
    <w:rsid w:val="000963D0"/>
    <w:rsid w:val="00097DF5"/>
    <w:rsid w:val="000B1CFB"/>
    <w:rsid w:val="000B221A"/>
    <w:rsid w:val="000B3065"/>
    <w:rsid w:val="000C2825"/>
    <w:rsid w:val="000C44B6"/>
    <w:rsid w:val="000C6290"/>
    <w:rsid w:val="000C7860"/>
    <w:rsid w:val="000D2735"/>
    <w:rsid w:val="000D336B"/>
    <w:rsid w:val="000D4EE4"/>
    <w:rsid w:val="000D5854"/>
    <w:rsid w:val="000D7389"/>
    <w:rsid w:val="000E4538"/>
    <w:rsid w:val="000F2C0F"/>
    <w:rsid w:val="001020FF"/>
    <w:rsid w:val="00107AE8"/>
    <w:rsid w:val="00112401"/>
    <w:rsid w:val="001140B7"/>
    <w:rsid w:val="00114923"/>
    <w:rsid w:val="00117FEB"/>
    <w:rsid w:val="0012037F"/>
    <w:rsid w:val="001256BB"/>
    <w:rsid w:val="001300CD"/>
    <w:rsid w:val="00134A78"/>
    <w:rsid w:val="00140C79"/>
    <w:rsid w:val="0014575C"/>
    <w:rsid w:val="0015060F"/>
    <w:rsid w:val="00151362"/>
    <w:rsid w:val="0015140F"/>
    <w:rsid w:val="00151C39"/>
    <w:rsid w:val="00160EB9"/>
    <w:rsid w:val="00163900"/>
    <w:rsid w:val="0016486C"/>
    <w:rsid w:val="00165876"/>
    <w:rsid w:val="00191C1C"/>
    <w:rsid w:val="001928E9"/>
    <w:rsid w:val="0019451E"/>
    <w:rsid w:val="001A0850"/>
    <w:rsid w:val="001B78B0"/>
    <w:rsid w:val="001C513F"/>
    <w:rsid w:val="001D1A77"/>
    <w:rsid w:val="001D2BF1"/>
    <w:rsid w:val="001D4831"/>
    <w:rsid w:val="001E73A8"/>
    <w:rsid w:val="001E73B7"/>
    <w:rsid w:val="001F4FF8"/>
    <w:rsid w:val="00200EC6"/>
    <w:rsid w:val="00203121"/>
    <w:rsid w:val="00206ADF"/>
    <w:rsid w:val="00210622"/>
    <w:rsid w:val="0021158D"/>
    <w:rsid w:val="00220BAF"/>
    <w:rsid w:val="00224D05"/>
    <w:rsid w:val="00237348"/>
    <w:rsid w:val="002454A9"/>
    <w:rsid w:val="00252B94"/>
    <w:rsid w:val="00254718"/>
    <w:rsid w:val="00254A20"/>
    <w:rsid w:val="00256E9C"/>
    <w:rsid w:val="00262A72"/>
    <w:rsid w:val="0026475A"/>
    <w:rsid w:val="002666FC"/>
    <w:rsid w:val="0027327A"/>
    <w:rsid w:val="00274AF3"/>
    <w:rsid w:val="00277BAF"/>
    <w:rsid w:val="00285466"/>
    <w:rsid w:val="00285C7D"/>
    <w:rsid w:val="002913CC"/>
    <w:rsid w:val="00292CCE"/>
    <w:rsid w:val="00294464"/>
    <w:rsid w:val="002A0D4A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5B3B"/>
    <w:rsid w:val="002F259E"/>
    <w:rsid w:val="002F35E0"/>
    <w:rsid w:val="002F4D86"/>
    <w:rsid w:val="002F50E3"/>
    <w:rsid w:val="00313754"/>
    <w:rsid w:val="003210EF"/>
    <w:rsid w:val="00321DF2"/>
    <w:rsid w:val="00322C8C"/>
    <w:rsid w:val="00322E9B"/>
    <w:rsid w:val="0032644A"/>
    <w:rsid w:val="00326A02"/>
    <w:rsid w:val="003311EB"/>
    <w:rsid w:val="0033489B"/>
    <w:rsid w:val="00336F9E"/>
    <w:rsid w:val="003455C5"/>
    <w:rsid w:val="0034638B"/>
    <w:rsid w:val="003470C1"/>
    <w:rsid w:val="00351DC5"/>
    <w:rsid w:val="00352CD0"/>
    <w:rsid w:val="00353CB7"/>
    <w:rsid w:val="00353F8E"/>
    <w:rsid w:val="00354DB9"/>
    <w:rsid w:val="0037643D"/>
    <w:rsid w:val="00386DC7"/>
    <w:rsid w:val="00391990"/>
    <w:rsid w:val="00393099"/>
    <w:rsid w:val="00393505"/>
    <w:rsid w:val="003A0837"/>
    <w:rsid w:val="003A1D70"/>
    <w:rsid w:val="003B04FF"/>
    <w:rsid w:val="003B733B"/>
    <w:rsid w:val="003C3809"/>
    <w:rsid w:val="003C545C"/>
    <w:rsid w:val="003D3F7D"/>
    <w:rsid w:val="003D415C"/>
    <w:rsid w:val="003D47D8"/>
    <w:rsid w:val="003E35DC"/>
    <w:rsid w:val="003F1F0F"/>
    <w:rsid w:val="003F43BC"/>
    <w:rsid w:val="003F5FBB"/>
    <w:rsid w:val="00401DF1"/>
    <w:rsid w:val="004029A3"/>
    <w:rsid w:val="004041F3"/>
    <w:rsid w:val="00404BB6"/>
    <w:rsid w:val="0041191A"/>
    <w:rsid w:val="004125A0"/>
    <w:rsid w:val="00416896"/>
    <w:rsid w:val="004202E8"/>
    <w:rsid w:val="00424FC7"/>
    <w:rsid w:val="004273C8"/>
    <w:rsid w:val="00427731"/>
    <w:rsid w:val="00433B39"/>
    <w:rsid w:val="00433CA9"/>
    <w:rsid w:val="004401F4"/>
    <w:rsid w:val="0044235D"/>
    <w:rsid w:val="00442A30"/>
    <w:rsid w:val="00442A46"/>
    <w:rsid w:val="004467D4"/>
    <w:rsid w:val="004467FB"/>
    <w:rsid w:val="00453C40"/>
    <w:rsid w:val="0045723D"/>
    <w:rsid w:val="0046021E"/>
    <w:rsid w:val="00460C4E"/>
    <w:rsid w:val="00463E80"/>
    <w:rsid w:val="00472D4D"/>
    <w:rsid w:val="0047354D"/>
    <w:rsid w:val="00474262"/>
    <w:rsid w:val="004778D0"/>
    <w:rsid w:val="004800B0"/>
    <w:rsid w:val="00482931"/>
    <w:rsid w:val="004853DD"/>
    <w:rsid w:val="00492CF0"/>
    <w:rsid w:val="00495EE7"/>
    <w:rsid w:val="004B26CB"/>
    <w:rsid w:val="004C0944"/>
    <w:rsid w:val="004C3134"/>
    <w:rsid w:val="004D1C15"/>
    <w:rsid w:val="004D614D"/>
    <w:rsid w:val="004E3DEB"/>
    <w:rsid w:val="004E40CE"/>
    <w:rsid w:val="004E5238"/>
    <w:rsid w:val="004F0B24"/>
    <w:rsid w:val="00500633"/>
    <w:rsid w:val="00502BA3"/>
    <w:rsid w:val="005038BD"/>
    <w:rsid w:val="005048BB"/>
    <w:rsid w:val="00504E1B"/>
    <w:rsid w:val="00505C84"/>
    <w:rsid w:val="00505CF5"/>
    <w:rsid w:val="00505D7D"/>
    <w:rsid w:val="00506865"/>
    <w:rsid w:val="005122FF"/>
    <w:rsid w:val="005224D9"/>
    <w:rsid w:val="0052383D"/>
    <w:rsid w:val="00531161"/>
    <w:rsid w:val="0053362B"/>
    <w:rsid w:val="0053598C"/>
    <w:rsid w:val="00540169"/>
    <w:rsid w:val="00552FCA"/>
    <w:rsid w:val="00562AB4"/>
    <w:rsid w:val="00562B6F"/>
    <w:rsid w:val="00562EBA"/>
    <w:rsid w:val="00573626"/>
    <w:rsid w:val="00576434"/>
    <w:rsid w:val="00580F54"/>
    <w:rsid w:val="005858DA"/>
    <w:rsid w:val="00587F9E"/>
    <w:rsid w:val="00593AF9"/>
    <w:rsid w:val="00594256"/>
    <w:rsid w:val="00596E90"/>
    <w:rsid w:val="005A07F2"/>
    <w:rsid w:val="005A1A86"/>
    <w:rsid w:val="005A422A"/>
    <w:rsid w:val="005A7590"/>
    <w:rsid w:val="005B1E62"/>
    <w:rsid w:val="005B53B2"/>
    <w:rsid w:val="005B6344"/>
    <w:rsid w:val="005C2FE5"/>
    <w:rsid w:val="005C4897"/>
    <w:rsid w:val="005C4F4E"/>
    <w:rsid w:val="005C5582"/>
    <w:rsid w:val="005D0B48"/>
    <w:rsid w:val="005D3010"/>
    <w:rsid w:val="005E4A41"/>
    <w:rsid w:val="005F1485"/>
    <w:rsid w:val="005F3660"/>
    <w:rsid w:val="005F50A4"/>
    <w:rsid w:val="006108A7"/>
    <w:rsid w:val="006251B5"/>
    <w:rsid w:val="0063173C"/>
    <w:rsid w:val="00640C9C"/>
    <w:rsid w:val="00652D28"/>
    <w:rsid w:val="00654D93"/>
    <w:rsid w:val="00655973"/>
    <w:rsid w:val="00656BCE"/>
    <w:rsid w:val="00660529"/>
    <w:rsid w:val="00660FAB"/>
    <w:rsid w:val="0066436B"/>
    <w:rsid w:val="00664755"/>
    <w:rsid w:val="00667CF3"/>
    <w:rsid w:val="006773EF"/>
    <w:rsid w:val="00677C64"/>
    <w:rsid w:val="00681278"/>
    <w:rsid w:val="0068676F"/>
    <w:rsid w:val="00695021"/>
    <w:rsid w:val="006A27E1"/>
    <w:rsid w:val="006A5475"/>
    <w:rsid w:val="006B3DF0"/>
    <w:rsid w:val="006B4074"/>
    <w:rsid w:val="006C3388"/>
    <w:rsid w:val="006D0AC7"/>
    <w:rsid w:val="006D2F20"/>
    <w:rsid w:val="006D700F"/>
    <w:rsid w:val="006D77EF"/>
    <w:rsid w:val="006E4F24"/>
    <w:rsid w:val="006F0533"/>
    <w:rsid w:val="006F0E72"/>
    <w:rsid w:val="006F15C1"/>
    <w:rsid w:val="006F16A0"/>
    <w:rsid w:val="006F1F1E"/>
    <w:rsid w:val="006F3E25"/>
    <w:rsid w:val="006F4E97"/>
    <w:rsid w:val="006F7AAC"/>
    <w:rsid w:val="007033F3"/>
    <w:rsid w:val="00705D6B"/>
    <w:rsid w:val="00707138"/>
    <w:rsid w:val="0070743C"/>
    <w:rsid w:val="00712051"/>
    <w:rsid w:val="0071305D"/>
    <w:rsid w:val="007172D2"/>
    <w:rsid w:val="00732331"/>
    <w:rsid w:val="007332D0"/>
    <w:rsid w:val="00734B56"/>
    <w:rsid w:val="0074129B"/>
    <w:rsid w:val="0074192A"/>
    <w:rsid w:val="007438EE"/>
    <w:rsid w:val="007452F4"/>
    <w:rsid w:val="007458D1"/>
    <w:rsid w:val="00746C4E"/>
    <w:rsid w:val="00750525"/>
    <w:rsid w:val="00752031"/>
    <w:rsid w:val="00754292"/>
    <w:rsid w:val="00770BDF"/>
    <w:rsid w:val="007749A5"/>
    <w:rsid w:val="007753CB"/>
    <w:rsid w:val="00776EF6"/>
    <w:rsid w:val="007776C6"/>
    <w:rsid w:val="00781CA3"/>
    <w:rsid w:val="00781CC4"/>
    <w:rsid w:val="00786EB7"/>
    <w:rsid w:val="00787BC8"/>
    <w:rsid w:val="00796870"/>
    <w:rsid w:val="007A2ABC"/>
    <w:rsid w:val="007A52AA"/>
    <w:rsid w:val="007B4047"/>
    <w:rsid w:val="007B74A7"/>
    <w:rsid w:val="007C0637"/>
    <w:rsid w:val="007C19EF"/>
    <w:rsid w:val="007C3EA2"/>
    <w:rsid w:val="007C5B85"/>
    <w:rsid w:val="007C6C19"/>
    <w:rsid w:val="007E3F8F"/>
    <w:rsid w:val="007F7B7F"/>
    <w:rsid w:val="00801A1F"/>
    <w:rsid w:val="0080262F"/>
    <w:rsid w:val="00810AAC"/>
    <w:rsid w:val="008130FC"/>
    <w:rsid w:val="008141FC"/>
    <w:rsid w:val="00814277"/>
    <w:rsid w:val="00815425"/>
    <w:rsid w:val="00816D40"/>
    <w:rsid w:val="00817270"/>
    <w:rsid w:val="00817C92"/>
    <w:rsid w:val="00817F7E"/>
    <w:rsid w:val="008204AA"/>
    <w:rsid w:val="00822109"/>
    <w:rsid w:val="008232F2"/>
    <w:rsid w:val="00846618"/>
    <w:rsid w:val="0085011A"/>
    <w:rsid w:val="00854F04"/>
    <w:rsid w:val="00855079"/>
    <w:rsid w:val="00860CA5"/>
    <w:rsid w:val="00864853"/>
    <w:rsid w:val="00864F9B"/>
    <w:rsid w:val="00867386"/>
    <w:rsid w:val="008723A4"/>
    <w:rsid w:val="0087371D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1B02"/>
    <w:rsid w:val="00892579"/>
    <w:rsid w:val="008B1608"/>
    <w:rsid w:val="008B1A57"/>
    <w:rsid w:val="008B2C81"/>
    <w:rsid w:val="008B42C3"/>
    <w:rsid w:val="008C4AD2"/>
    <w:rsid w:val="008C5727"/>
    <w:rsid w:val="008C63B7"/>
    <w:rsid w:val="008D0524"/>
    <w:rsid w:val="008D23AC"/>
    <w:rsid w:val="008D2F2D"/>
    <w:rsid w:val="008D4498"/>
    <w:rsid w:val="008E0A93"/>
    <w:rsid w:val="008F16AF"/>
    <w:rsid w:val="008F72C0"/>
    <w:rsid w:val="00902CBB"/>
    <w:rsid w:val="009031A0"/>
    <w:rsid w:val="00904986"/>
    <w:rsid w:val="00907770"/>
    <w:rsid w:val="00915E4E"/>
    <w:rsid w:val="009161F9"/>
    <w:rsid w:val="0092036B"/>
    <w:rsid w:val="00926415"/>
    <w:rsid w:val="0092684F"/>
    <w:rsid w:val="009360A5"/>
    <w:rsid w:val="009375C8"/>
    <w:rsid w:val="00943C78"/>
    <w:rsid w:val="00944C29"/>
    <w:rsid w:val="0095392E"/>
    <w:rsid w:val="009544AB"/>
    <w:rsid w:val="00960A51"/>
    <w:rsid w:val="00972DDA"/>
    <w:rsid w:val="00973C55"/>
    <w:rsid w:val="00986DF9"/>
    <w:rsid w:val="00991EEB"/>
    <w:rsid w:val="00992724"/>
    <w:rsid w:val="00993F8C"/>
    <w:rsid w:val="00994C1D"/>
    <w:rsid w:val="009A56AD"/>
    <w:rsid w:val="009A5C80"/>
    <w:rsid w:val="009A7D40"/>
    <w:rsid w:val="009A7E69"/>
    <w:rsid w:val="009B11CE"/>
    <w:rsid w:val="009B57F5"/>
    <w:rsid w:val="009B7F0A"/>
    <w:rsid w:val="009D1788"/>
    <w:rsid w:val="009D4031"/>
    <w:rsid w:val="009D4186"/>
    <w:rsid w:val="009D4623"/>
    <w:rsid w:val="009D6C14"/>
    <w:rsid w:val="00A05E6E"/>
    <w:rsid w:val="00A0672E"/>
    <w:rsid w:val="00A1232B"/>
    <w:rsid w:val="00A15524"/>
    <w:rsid w:val="00A2105C"/>
    <w:rsid w:val="00A22640"/>
    <w:rsid w:val="00A24B33"/>
    <w:rsid w:val="00A365DE"/>
    <w:rsid w:val="00A4553B"/>
    <w:rsid w:val="00A462B0"/>
    <w:rsid w:val="00A5381F"/>
    <w:rsid w:val="00A60776"/>
    <w:rsid w:val="00A60B45"/>
    <w:rsid w:val="00A6291B"/>
    <w:rsid w:val="00A6609B"/>
    <w:rsid w:val="00A7022B"/>
    <w:rsid w:val="00A71C71"/>
    <w:rsid w:val="00A72A25"/>
    <w:rsid w:val="00A72DDF"/>
    <w:rsid w:val="00A7569D"/>
    <w:rsid w:val="00A8600F"/>
    <w:rsid w:val="00A87615"/>
    <w:rsid w:val="00A92AF9"/>
    <w:rsid w:val="00A94FD3"/>
    <w:rsid w:val="00AA11D6"/>
    <w:rsid w:val="00AA1BBE"/>
    <w:rsid w:val="00AA332A"/>
    <w:rsid w:val="00AA524B"/>
    <w:rsid w:val="00AA66D8"/>
    <w:rsid w:val="00AB154C"/>
    <w:rsid w:val="00AB5CFE"/>
    <w:rsid w:val="00AC674F"/>
    <w:rsid w:val="00AC68C0"/>
    <w:rsid w:val="00AD6A5E"/>
    <w:rsid w:val="00AE6851"/>
    <w:rsid w:val="00AE734F"/>
    <w:rsid w:val="00AE75D7"/>
    <w:rsid w:val="00AF0496"/>
    <w:rsid w:val="00AF1339"/>
    <w:rsid w:val="00AF2C95"/>
    <w:rsid w:val="00AF7A9B"/>
    <w:rsid w:val="00B05C9F"/>
    <w:rsid w:val="00B0707A"/>
    <w:rsid w:val="00B12D19"/>
    <w:rsid w:val="00B12E35"/>
    <w:rsid w:val="00B13EA2"/>
    <w:rsid w:val="00B217EB"/>
    <w:rsid w:val="00B23DEA"/>
    <w:rsid w:val="00B24D4E"/>
    <w:rsid w:val="00B25D6A"/>
    <w:rsid w:val="00B26B10"/>
    <w:rsid w:val="00B438C9"/>
    <w:rsid w:val="00B43F25"/>
    <w:rsid w:val="00B46F94"/>
    <w:rsid w:val="00B501C3"/>
    <w:rsid w:val="00B52A5B"/>
    <w:rsid w:val="00B5429B"/>
    <w:rsid w:val="00B629B9"/>
    <w:rsid w:val="00B630AA"/>
    <w:rsid w:val="00B65F6A"/>
    <w:rsid w:val="00B6713D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B179E"/>
    <w:rsid w:val="00BC1163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6769"/>
    <w:rsid w:val="00BD7794"/>
    <w:rsid w:val="00BD7E42"/>
    <w:rsid w:val="00BF13A8"/>
    <w:rsid w:val="00C12845"/>
    <w:rsid w:val="00C20C0D"/>
    <w:rsid w:val="00C253B5"/>
    <w:rsid w:val="00C30884"/>
    <w:rsid w:val="00C32722"/>
    <w:rsid w:val="00C3530F"/>
    <w:rsid w:val="00C36D0E"/>
    <w:rsid w:val="00C36F09"/>
    <w:rsid w:val="00C4266E"/>
    <w:rsid w:val="00C5123F"/>
    <w:rsid w:val="00C5222E"/>
    <w:rsid w:val="00C52B38"/>
    <w:rsid w:val="00C52F93"/>
    <w:rsid w:val="00C61702"/>
    <w:rsid w:val="00C62AE9"/>
    <w:rsid w:val="00C6329A"/>
    <w:rsid w:val="00C65429"/>
    <w:rsid w:val="00C657EF"/>
    <w:rsid w:val="00C72CA4"/>
    <w:rsid w:val="00C73EF9"/>
    <w:rsid w:val="00C76654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2B7D"/>
    <w:rsid w:val="00CC35EC"/>
    <w:rsid w:val="00CC5839"/>
    <w:rsid w:val="00CC5BCF"/>
    <w:rsid w:val="00CC668E"/>
    <w:rsid w:val="00CD266C"/>
    <w:rsid w:val="00CE27DA"/>
    <w:rsid w:val="00CE380A"/>
    <w:rsid w:val="00CF0F6B"/>
    <w:rsid w:val="00D02278"/>
    <w:rsid w:val="00D02F73"/>
    <w:rsid w:val="00D032DB"/>
    <w:rsid w:val="00D04A18"/>
    <w:rsid w:val="00D063EF"/>
    <w:rsid w:val="00D06D22"/>
    <w:rsid w:val="00D10CF1"/>
    <w:rsid w:val="00D10E19"/>
    <w:rsid w:val="00D1166F"/>
    <w:rsid w:val="00D11C4F"/>
    <w:rsid w:val="00D15625"/>
    <w:rsid w:val="00D20181"/>
    <w:rsid w:val="00D2333B"/>
    <w:rsid w:val="00D247A1"/>
    <w:rsid w:val="00D26DDA"/>
    <w:rsid w:val="00D327E5"/>
    <w:rsid w:val="00D33489"/>
    <w:rsid w:val="00D334B1"/>
    <w:rsid w:val="00D42C7E"/>
    <w:rsid w:val="00D4623A"/>
    <w:rsid w:val="00D61F18"/>
    <w:rsid w:val="00D636BD"/>
    <w:rsid w:val="00D639D6"/>
    <w:rsid w:val="00D6569D"/>
    <w:rsid w:val="00D70CE9"/>
    <w:rsid w:val="00D73328"/>
    <w:rsid w:val="00D75614"/>
    <w:rsid w:val="00D82506"/>
    <w:rsid w:val="00D84F1A"/>
    <w:rsid w:val="00D8555A"/>
    <w:rsid w:val="00D85DF0"/>
    <w:rsid w:val="00D939BB"/>
    <w:rsid w:val="00D94E28"/>
    <w:rsid w:val="00DA100A"/>
    <w:rsid w:val="00DA4DDC"/>
    <w:rsid w:val="00DA7630"/>
    <w:rsid w:val="00DA764C"/>
    <w:rsid w:val="00DA76B4"/>
    <w:rsid w:val="00DB1B2E"/>
    <w:rsid w:val="00DB1C8F"/>
    <w:rsid w:val="00DB448E"/>
    <w:rsid w:val="00DC329B"/>
    <w:rsid w:val="00DC35AC"/>
    <w:rsid w:val="00DD242D"/>
    <w:rsid w:val="00DD2BE7"/>
    <w:rsid w:val="00DD2C8C"/>
    <w:rsid w:val="00DD30FB"/>
    <w:rsid w:val="00DD7149"/>
    <w:rsid w:val="00DD7DCE"/>
    <w:rsid w:val="00DE0519"/>
    <w:rsid w:val="00DF0318"/>
    <w:rsid w:val="00DF1396"/>
    <w:rsid w:val="00DF1BCC"/>
    <w:rsid w:val="00DF7CBA"/>
    <w:rsid w:val="00E0090A"/>
    <w:rsid w:val="00E20813"/>
    <w:rsid w:val="00E220E2"/>
    <w:rsid w:val="00E22E51"/>
    <w:rsid w:val="00E34C48"/>
    <w:rsid w:val="00E35987"/>
    <w:rsid w:val="00E36454"/>
    <w:rsid w:val="00E429B9"/>
    <w:rsid w:val="00E47AD4"/>
    <w:rsid w:val="00E50D38"/>
    <w:rsid w:val="00E57CC0"/>
    <w:rsid w:val="00E60CEB"/>
    <w:rsid w:val="00E62B66"/>
    <w:rsid w:val="00E66789"/>
    <w:rsid w:val="00E67FB6"/>
    <w:rsid w:val="00E86C92"/>
    <w:rsid w:val="00E910B1"/>
    <w:rsid w:val="00E91AE7"/>
    <w:rsid w:val="00E93316"/>
    <w:rsid w:val="00E955D8"/>
    <w:rsid w:val="00E96CDA"/>
    <w:rsid w:val="00E96E79"/>
    <w:rsid w:val="00EA0638"/>
    <w:rsid w:val="00EA5409"/>
    <w:rsid w:val="00EA672B"/>
    <w:rsid w:val="00EB2804"/>
    <w:rsid w:val="00EB43AD"/>
    <w:rsid w:val="00EB454E"/>
    <w:rsid w:val="00EC53B5"/>
    <w:rsid w:val="00ED1041"/>
    <w:rsid w:val="00ED1A86"/>
    <w:rsid w:val="00ED6041"/>
    <w:rsid w:val="00ED7B11"/>
    <w:rsid w:val="00ED7E0C"/>
    <w:rsid w:val="00EE237A"/>
    <w:rsid w:val="00EE52E1"/>
    <w:rsid w:val="00EE5ABB"/>
    <w:rsid w:val="00EF27EF"/>
    <w:rsid w:val="00EF5837"/>
    <w:rsid w:val="00EF74F7"/>
    <w:rsid w:val="00F03974"/>
    <w:rsid w:val="00F06855"/>
    <w:rsid w:val="00F102B0"/>
    <w:rsid w:val="00F13C3B"/>
    <w:rsid w:val="00F17718"/>
    <w:rsid w:val="00F2052B"/>
    <w:rsid w:val="00F20CB5"/>
    <w:rsid w:val="00F229D7"/>
    <w:rsid w:val="00F25B04"/>
    <w:rsid w:val="00F25CA0"/>
    <w:rsid w:val="00F27F83"/>
    <w:rsid w:val="00F31020"/>
    <w:rsid w:val="00F3540A"/>
    <w:rsid w:val="00F453F9"/>
    <w:rsid w:val="00F466AD"/>
    <w:rsid w:val="00F5044F"/>
    <w:rsid w:val="00F506A1"/>
    <w:rsid w:val="00F62126"/>
    <w:rsid w:val="00F66214"/>
    <w:rsid w:val="00F66786"/>
    <w:rsid w:val="00F66A5F"/>
    <w:rsid w:val="00F755B9"/>
    <w:rsid w:val="00F76708"/>
    <w:rsid w:val="00F77FEC"/>
    <w:rsid w:val="00F850CA"/>
    <w:rsid w:val="00F87444"/>
    <w:rsid w:val="00F9036E"/>
    <w:rsid w:val="00FA5AA6"/>
    <w:rsid w:val="00FA6183"/>
    <w:rsid w:val="00FB2020"/>
    <w:rsid w:val="00FB549B"/>
    <w:rsid w:val="00FC2B90"/>
    <w:rsid w:val="00FC5431"/>
    <w:rsid w:val="00FC5DD3"/>
    <w:rsid w:val="00FC7C6A"/>
    <w:rsid w:val="00FD1A24"/>
    <w:rsid w:val="00FD275B"/>
    <w:rsid w:val="00FD305F"/>
    <w:rsid w:val="00FD7616"/>
    <w:rsid w:val="00FE4DC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E72D-730E-4538-A46E-466BD893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12</cp:revision>
  <dcterms:created xsi:type="dcterms:W3CDTF">2018-03-27T08:33:00Z</dcterms:created>
  <dcterms:modified xsi:type="dcterms:W3CDTF">2018-04-11T14:12:00Z</dcterms:modified>
</cp:coreProperties>
</file>